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hd w:val="clear" w:color="auto" w:fill="FFFFFF"/>
        <w:spacing w:before="0" w:beforeAutospacing="0" w:after="0" w:afterAutospacing="0" w:line="750" w:lineRule="atLeast"/>
        <w:jc w:val="center"/>
        <w:rPr>
          <w:rFonts w:hint="eastAsia" w:ascii="microsoft yahei" w:hAnsi="microsoft yahei"/>
          <w:b/>
          <w:bCs/>
          <w:color w:val="000000"/>
          <w:sz w:val="38"/>
          <w:szCs w:val="38"/>
        </w:rPr>
      </w:pPr>
    </w:p>
    <w:p>
      <w:pPr>
        <w:pStyle w:val="8"/>
        <w:shd w:val="clear" w:color="auto" w:fill="FFFFFF"/>
        <w:spacing w:before="0" w:beforeAutospacing="0" w:after="0" w:afterAutospacing="0" w:line="750" w:lineRule="atLeast"/>
        <w:jc w:val="center"/>
        <w:rPr>
          <w:rFonts w:hint="eastAsia" w:ascii="方正小标宋简体" w:hAnsi="microsoft yahei" w:eastAsia="方正小标宋简体"/>
          <w:b/>
          <w:bCs/>
          <w:color w:val="000000"/>
          <w:sz w:val="38"/>
          <w:szCs w:val="38"/>
        </w:rPr>
      </w:pPr>
      <w:r>
        <w:rPr>
          <w:rFonts w:hint="eastAsia" w:ascii="方正小标宋简体" w:hAnsi="microsoft yahei" w:eastAsia="方正小标宋简体"/>
          <w:b/>
          <w:bCs/>
          <w:color w:val="000000"/>
          <w:sz w:val="38"/>
          <w:szCs w:val="38"/>
        </w:rPr>
        <w:t>《保障农民工工资支付条例》解读（一）</w:t>
      </w:r>
    </w:p>
    <w:p>
      <w:pPr>
        <w:pStyle w:val="4"/>
        <w:shd w:val="clear" w:color="auto" w:fill="FFFFFF"/>
        <w:spacing w:before="0" w:beforeAutospacing="0" w:after="0" w:afterAutospacing="0" w:line="480" w:lineRule="atLeast"/>
        <w:ind w:firstLine="480"/>
        <w:rPr>
          <w:rStyle w:val="7"/>
          <w:rFonts w:ascii="微软雅黑" w:hAnsi="微软雅黑" w:eastAsia="微软雅黑"/>
          <w:color w:val="333333"/>
        </w:rPr>
      </w:pPr>
    </w:p>
    <w:p>
      <w:pPr>
        <w:pStyle w:val="4"/>
        <w:shd w:val="clear" w:color="auto" w:fill="FFFFFF"/>
        <w:spacing w:before="0" w:beforeAutospacing="0" w:after="0" w:afterAutospacing="0" w:line="480" w:lineRule="atLeast"/>
        <w:ind w:firstLine="480"/>
        <w:rPr>
          <w:rFonts w:ascii="微软雅黑" w:hAnsi="微软雅黑" w:eastAsia="微软雅黑"/>
          <w:color w:val="333333"/>
        </w:rPr>
      </w:pPr>
      <w:r>
        <w:rPr>
          <w:rStyle w:val="7"/>
          <w:rFonts w:hint="eastAsia" w:ascii="微软雅黑" w:hAnsi="微软雅黑" w:eastAsia="微软雅黑"/>
          <w:color w:val="333333"/>
        </w:rPr>
        <w:t>一、《条例》的出台背景</w:t>
      </w:r>
    </w:p>
    <w:p>
      <w:pPr>
        <w:pStyle w:val="4"/>
        <w:shd w:val="clear" w:color="auto" w:fill="FFFFFF"/>
        <w:spacing w:before="0" w:beforeAutospacing="0" w:after="150" w:afterAutospacing="0" w:line="480" w:lineRule="atLeast"/>
        <w:ind w:firstLine="480"/>
        <w:rPr>
          <w:rFonts w:hint="eastAsia" w:ascii="仿宋_GB2312" w:hAnsi="仿宋_GB2312" w:eastAsia="仿宋_GB2312" w:cs="仿宋_GB2312"/>
          <w:color w:val="333333"/>
        </w:rPr>
      </w:pPr>
      <w:r>
        <w:rPr>
          <w:rFonts w:hint="eastAsia" w:ascii="仿宋_GB2312" w:hAnsi="仿宋_GB2312" w:eastAsia="仿宋_GB2312" w:cs="仿宋_GB2312"/>
          <w:color w:val="333333"/>
        </w:rPr>
        <w:t>我国有近3亿农民工，他们是推动我国社会主义现代化建设的重要力量，为经济社会发展作出了重大而独特的贡献。劳有所得，天经地义。工资是农民工的保命钱、活命钱、养命钱，是提升农民工群体获得感、幸福感、安全感的重要物质基础，必须保证他们的辛劳及时获得足额的报酬。</w:t>
      </w:r>
    </w:p>
    <w:p>
      <w:pPr>
        <w:pStyle w:val="4"/>
        <w:shd w:val="clear" w:color="auto" w:fill="FFFFFF"/>
        <w:spacing w:before="0" w:beforeAutospacing="0" w:after="150" w:afterAutospacing="0" w:line="480" w:lineRule="atLeast"/>
        <w:ind w:firstLine="480"/>
        <w:rPr>
          <w:rFonts w:hint="eastAsia" w:ascii="仿宋_GB2312" w:hAnsi="仿宋_GB2312" w:eastAsia="仿宋_GB2312" w:cs="仿宋_GB2312"/>
          <w:color w:val="333333"/>
        </w:rPr>
      </w:pPr>
      <w:r>
        <w:rPr>
          <w:rFonts w:hint="eastAsia" w:ascii="仿宋_GB2312" w:hAnsi="仿宋_GB2312" w:eastAsia="仿宋_GB2312" w:cs="仿宋_GB2312"/>
          <w:color w:val="333333"/>
        </w:rPr>
        <w:t>党中央、国务院历来高度重视解决拖欠农民工工资问题。《国务院办公厅关于全面治理拖欠农民工工资问题的意见》（国办发〔2016〕1号）明确了一系列拖欠农民工工资的治理措施，取得了积极成效；国家出台了规范政府投资行为和建设市场秩序的法律法规，对解决拖欠农民工工资问题发挥了积极作用。不过现实中仍存在一些导致拖欠农民工工资的问题，需要进一步解决：一是建设项目资金不到位。除社会投资项目外，政府投资项目也存在拖欠工程款的现象，与拖欠农民工工资问题相互交织。二是工程建设领域欠薪。建设市场秩序不规范，存在违法分包、层层转包、挂靠承包等违法违规行为，增加了治理拖欠农民工工资的难度。三是施工企业劳动用工不规范。工程建设领域利益链条过长，管理不规范，加剧了处于末端环节的农民工工资拖欠问题。拖欠农民工工资问题原因复杂，根治这一问题必须多管齐下。在深入分析农民工欠薪根源、梳理现有治理农民工欠薪政策落实情况、总结治理欠薪实践经验基础上，制定专门行政法规，以法治手段推动根治欠薪问题，是十分必要的。</w:t>
      </w:r>
    </w:p>
    <w:p>
      <w:pPr>
        <w:pStyle w:val="4"/>
        <w:shd w:val="clear" w:color="auto" w:fill="FFFFFF"/>
        <w:spacing w:before="0" w:beforeAutospacing="0" w:after="0" w:afterAutospacing="0" w:line="480" w:lineRule="atLeast"/>
        <w:ind w:firstLine="480"/>
        <w:rPr>
          <w:rFonts w:ascii="微软雅黑" w:hAnsi="微软雅黑" w:eastAsia="微软雅黑"/>
          <w:color w:val="333333"/>
        </w:rPr>
      </w:pPr>
      <w:r>
        <w:rPr>
          <w:rStyle w:val="7"/>
          <w:rFonts w:hint="eastAsia" w:ascii="微软雅黑" w:hAnsi="微软雅黑" w:eastAsia="微软雅黑"/>
          <w:color w:val="333333"/>
        </w:rPr>
        <w:t>二、制定《条例》的总体思路</w:t>
      </w:r>
    </w:p>
    <w:p>
      <w:pPr>
        <w:pStyle w:val="4"/>
        <w:shd w:val="clear" w:color="auto" w:fill="FFFFFF"/>
        <w:spacing w:before="0" w:beforeAutospacing="0" w:after="150" w:afterAutospacing="0" w:line="480" w:lineRule="atLeast"/>
        <w:ind w:firstLine="480"/>
        <w:rPr>
          <w:rFonts w:hint="eastAsia" w:ascii="仿宋_GB2312" w:hAnsi="仿宋_GB2312" w:eastAsia="仿宋_GB2312" w:cs="仿宋_GB2312"/>
          <w:color w:val="333333"/>
        </w:rPr>
      </w:pPr>
      <w:r>
        <w:rPr>
          <w:rFonts w:hint="eastAsia" w:ascii="仿宋_GB2312" w:hAnsi="仿宋_GB2312" w:eastAsia="仿宋_GB2312" w:cs="仿宋_GB2312"/>
          <w:color w:val="333333"/>
        </w:rPr>
        <w:t>一是贯彻落实习近平总书记、李克强总理关于治理拖欠农民工工资问题的重要指示批示，坚持以人民为中心，注重总结实践经验，将成熟有效的政策举措法定化。</w:t>
      </w:r>
    </w:p>
    <w:p>
      <w:pPr>
        <w:pStyle w:val="4"/>
        <w:shd w:val="clear" w:color="auto" w:fill="FFFFFF"/>
        <w:spacing w:before="0" w:beforeAutospacing="0" w:after="150" w:afterAutospacing="0" w:line="480" w:lineRule="atLeast"/>
        <w:ind w:firstLine="480"/>
        <w:rPr>
          <w:rFonts w:hint="eastAsia" w:ascii="仿宋_GB2312" w:hAnsi="仿宋_GB2312" w:eastAsia="仿宋_GB2312" w:cs="仿宋_GB2312"/>
          <w:color w:val="333333"/>
        </w:rPr>
      </w:pPr>
      <w:r>
        <w:rPr>
          <w:rFonts w:hint="eastAsia" w:ascii="仿宋_GB2312" w:hAnsi="仿宋_GB2312" w:eastAsia="仿宋_GB2312" w:cs="仿宋_GB2312"/>
          <w:color w:val="333333"/>
        </w:rPr>
        <w:t>二是坚持问题导向，突出重点，兼顾一般。围绕根治拖欠农民工工资目标，聚焦问题突出的工程建设领域，压实用人单位主体责任，强化政府部门监管职责，综合运用多种手段，坚持源头治理、全程监管、防治结合、标本兼治。</w:t>
      </w:r>
    </w:p>
    <w:p>
      <w:pPr>
        <w:pStyle w:val="4"/>
        <w:shd w:val="clear" w:color="auto" w:fill="FFFFFF"/>
        <w:spacing w:before="0" w:beforeAutospacing="0" w:after="150" w:afterAutospacing="0" w:line="480" w:lineRule="atLeast"/>
        <w:ind w:firstLine="480"/>
        <w:rPr>
          <w:rFonts w:hint="eastAsia" w:ascii="仿宋_GB2312" w:hAnsi="仿宋_GB2312" w:eastAsia="仿宋_GB2312" w:cs="仿宋_GB2312"/>
          <w:color w:val="333333"/>
        </w:rPr>
      </w:pPr>
      <w:r>
        <w:rPr>
          <w:rFonts w:hint="eastAsia" w:ascii="仿宋_GB2312" w:hAnsi="仿宋_GB2312" w:eastAsia="仿宋_GB2312" w:cs="仿宋_GB2312"/>
          <w:color w:val="333333"/>
        </w:rPr>
        <w:t>三是处理好与民法、建筑法、劳动合同法等法律法规的关系，坚持法治原则，既解决实际问题，又做好法规衔接。</w:t>
      </w:r>
    </w:p>
    <w:p>
      <w:pPr>
        <w:pStyle w:val="4"/>
        <w:shd w:val="clear" w:color="auto" w:fill="FFFFFF"/>
        <w:spacing w:before="0" w:beforeAutospacing="0" w:after="0" w:afterAutospacing="0" w:line="480" w:lineRule="atLeast"/>
        <w:ind w:firstLine="480"/>
        <w:rPr>
          <w:rFonts w:ascii="微软雅黑" w:hAnsi="微软雅黑" w:eastAsia="微软雅黑"/>
          <w:color w:val="333333"/>
        </w:rPr>
      </w:pPr>
      <w:r>
        <w:rPr>
          <w:rStyle w:val="7"/>
          <w:rFonts w:hint="eastAsia" w:ascii="微软雅黑" w:hAnsi="微软雅黑" w:eastAsia="微软雅黑"/>
          <w:color w:val="333333"/>
        </w:rPr>
        <w:t>三、《条例》在压实各方责任、确保按时足额支付农民工工资方面的规定</w:t>
      </w:r>
    </w:p>
    <w:p>
      <w:pPr>
        <w:pStyle w:val="4"/>
        <w:shd w:val="clear" w:color="auto" w:fill="FFFFFF"/>
        <w:spacing w:before="0" w:beforeAutospacing="0" w:after="150" w:afterAutospacing="0" w:line="480" w:lineRule="atLeast"/>
        <w:ind w:firstLine="480"/>
        <w:rPr>
          <w:rFonts w:hint="eastAsia" w:ascii="仿宋_GB2312" w:hAnsi="仿宋_GB2312" w:eastAsia="仿宋_GB2312" w:cs="仿宋_GB2312"/>
          <w:color w:val="333333"/>
        </w:rPr>
      </w:pPr>
      <w:r>
        <w:rPr>
          <w:rFonts w:hint="eastAsia" w:ascii="仿宋_GB2312" w:hAnsi="仿宋_GB2312" w:eastAsia="仿宋_GB2312" w:cs="仿宋_GB2312"/>
          <w:color w:val="333333"/>
        </w:rPr>
        <w:t>为确保按时足额支付农民工工资，《条例》明确了用人单位主体责任、政府属地责任和部门监管责任，主要规定了以下内容：一是明确用人单位支付农民工工资的首要责任。坚持市场主体负责、政府依法监管、社会协同监督原则；用人单位拖欠农民工工资的，应当依法予以清偿。二是压实地方人民政府属地监管责任。县级以上地方人民政府对本行政区域内保障农民工工资支付工作负责，建立保障农民工工资支付工作协调机制，加强监管能力建设，健全保障农民工工资支付工作目标责任制，并纳入对本级人民政府有关部门和下级人民政府进行考核和监督的内容。乡镇人民政府、街道办事处应当加强对拖欠农民工工资矛盾的排查和调处工作，防范和化解矛盾，及时调解纠纷。三是明确部门职责，实现部门协同联动。人力资源社会保障行政部门负责保障农民工工资支付工作的组织协调、管理指导和农民工工资支付情况的监督检查,查处有关拖欠农民工工资案件。住房城乡建设、交通运输、水利等相关行业工程建设主管部门按照职责履行行业监管责任，督办因违法发包、转包、违法分包、挂靠、拖欠工程款等导致的拖欠农民工工资案件。发展改革、财政、公安以及其他相关部门依法承担相应职责，做好与保障农民工工资支付相关的工作。四是工会、共青团、妇联、残联等组织按照职责依法维护农民工获得工资的权利，发挥新闻媒体普法宣传和舆论监督作用，引导用人单位增强依法用工、按时足额支付工资的法律意识，引导农民工依法维权。</w:t>
      </w:r>
    </w:p>
    <w:p>
      <w:pPr>
        <w:pStyle w:val="4"/>
        <w:shd w:val="clear" w:color="auto" w:fill="FFFFFF"/>
        <w:spacing w:before="0" w:beforeAutospacing="0" w:after="0" w:afterAutospacing="0" w:line="480" w:lineRule="atLeast"/>
        <w:ind w:firstLine="480"/>
        <w:rPr>
          <w:rFonts w:ascii="微软雅黑" w:hAnsi="微软雅黑" w:eastAsia="微软雅黑"/>
          <w:color w:val="333333"/>
        </w:rPr>
      </w:pPr>
      <w:r>
        <w:rPr>
          <w:rStyle w:val="7"/>
          <w:rFonts w:hint="eastAsia" w:ascii="微软雅黑" w:hAnsi="微软雅黑" w:eastAsia="微软雅黑"/>
          <w:color w:val="333333"/>
        </w:rPr>
        <w:t>四、《条例》在坚持源头预防、规范工资支付行为方面的规定</w:t>
      </w:r>
    </w:p>
    <w:p>
      <w:pPr>
        <w:pStyle w:val="4"/>
        <w:shd w:val="clear" w:color="auto" w:fill="FFFFFF"/>
        <w:spacing w:before="0" w:beforeAutospacing="0" w:after="150" w:afterAutospacing="0" w:line="480" w:lineRule="atLeast"/>
        <w:ind w:firstLine="480"/>
        <w:rPr>
          <w:rFonts w:hint="eastAsia" w:ascii="仿宋_GB2312" w:hAnsi="仿宋_GB2312" w:eastAsia="仿宋_GB2312" w:cs="仿宋_GB2312"/>
          <w:color w:val="333333"/>
        </w:rPr>
      </w:pPr>
      <w:r>
        <w:rPr>
          <w:rFonts w:hint="eastAsia" w:ascii="仿宋_GB2312" w:hAnsi="仿宋_GB2312" w:eastAsia="仿宋_GB2312" w:cs="仿宋_GB2312"/>
          <w:color w:val="333333"/>
        </w:rPr>
        <w:t>规范工资支付行为是治理拖欠农民工工资问题的源头。《条例》坚持源头预防，主要规定了以下内容：一是用人单位实行农民工劳动用工实名制管理，与招用的农民工书面约定或者通过依法制定的规章制度规定工资支付标准、支付时间、支付方式等内容。实行月、周、日、小时工资制的，按照月、周、日、小时为周期支付工资；实行计件工资制的，工资支付周期由双方依法约定。二是农民工工资应当以货币形式，通过银行转账或者现金支付给农民工本人，不得以实物或者有价证券等其他形式替代。三是用人单位应当按照与农民工书面约定或者依法制定的规章制度规定的工资支付周期和具体支付日期足额支付工资。四是用人单位应当按照工资支付周期编制书面工资支付台账，并至少保存3年；向农民工支付工资时，应当提供农民工本人的工资清单。</w:t>
      </w:r>
    </w:p>
    <w:p>
      <w:pPr>
        <w:pStyle w:val="4"/>
        <w:shd w:val="clear" w:color="auto" w:fill="FFFFFF"/>
        <w:spacing w:before="0" w:beforeAutospacing="0" w:after="0" w:afterAutospacing="0" w:line="480" w:lineRule="atLeast"/>
        <w:ind w:firstLine="480"/>
        <w:rPr>
          <w:rFonts w:ascii="微软雅黑" w:hAnsi="微软雅黑" w:eastAsia="微软雅黑"/>
          <w:color w:val="333333"/>
        </w:rPr>
      </w:pPr>
      <w:r>
        <w:rPr>
          <w:rStyle w:val="7"/>
          <w:rFonts w:hint="eastAsia" w:ascii="微软雅黑" w:hAnsi="微软雅黑" w:eastAsia="微软雅黑"/>
          <w:color w:val="333333"/>
        </w:rPr>
        <w:t>五、《条例》在坚持源头预防、规范工资支付行为方面的规定</w:t>
      </w:r>
    </w:p>
    <w:p>
      <w:pPr>
        <w:pStyle w:val="4"/>
        <w:shd w:val="clear" w:color="auto" w:fill="FFFFFF"/>
        <w:spacing w:before="0" w:beforeAutospacing="0" w:after="150" w:afterAutospacing="0" w:line="480" w:lineRule="atLeast"/>
        <w:ind w:firstLine="480"/>
        <w:rPr>
          <w:rFonts w:hint="eastAsia" w:ascii="仿宋_GB2312" w:hAnsi="仿宋_GB2312" w:eastAsia="仿宋_GB2312" w:cs="仿宋_GB2312"/>
          <w:color w:val="333333"/>
        </w:rPr>
      </w:pPr>
      <w:r>
        <w:rPr>
          <w:rFonts w:hint="eastAsia" w:ascii="仿宋_GB2312" w:hAnsi="仿宋_GB2312" w:eastAsia="仿宋_GB2312" w:cs="仿宋_GB2312"/>
          <w:color w:val="333333"/>
        </w:rPr>
        <w:t>规范工资支付行为是治理拖欠农民工工资问题的源头。《条例》坚持源头预防，主要规定了以下内容：一是用人单位实行农民工劳动用工实名制管理，与招用的农民工书面约定或者通过依法制定的规章制度规定工资支付标准、支付时间、支付方式等内容。实行月、周、日、小时工资制的，按照月、周、日、小时为周期支付工资；实行计件工资制的，工资支付周期由双方依法约定。二是农民工工资应当以货币形式，通过银行转账或者现金支付给农民工本人，不得以实物或者有价证券等其他形式替代。三是用人单位应当按照与农民工书面约定或者依法制定的规章制度规定的工资支付周期和具体支付日期足额支付工资。四是用人单位应当按照工资支付周期编制书面工资支付台账，并至少保存3年；向农民工支付工资时，应当提供农民工本人的工资清单。</w:t>
      </w:r>
    </w:p>
    <w:p>
      <w:pPr>
        <w:pStyle w:val="4"/>
        <w:shd w:val="clear" w:color="auto" w:fill="FFFFFF"/>
        <w:spacing w:before="0" w:beforeAutospacing="0" w:after="0" w:afterAutospacing="0" w:line="480" w:lineRule="atLeast"/>
        <w:ind w:firstLine="480"/>
        <w:rPr>
          <w:rFonts w:ascii="微软雅黑" w:hAnsi="微软雅黑" w:eastAsia="微软雅黑"/>
          <w:color w:val="333333"/>
        </w:rPr>
      </w:pPr>
      <w:r>
        <w:rPr>
          <w:rStyle w:val="7"/>
          <w:rFonts w:hint="eastAsia" w:ascii="微软雅黑" w:hAnsi="微软雅黑" w:eastAsia="微软雅黑"/>
          <w:color w:val="333333"/>
        </w:rPr>
        <w:t>六、《条例》在明确工资清偿主体、实现全程监管方面的规定</w:t>
      </w:r>
    </w:p>
    <w:p>
      <w:pPr>
        <w:pStyle w:val="4"/>
        <w:shd w:val="clear" w:color="auto" w:fill="FFFFFF"/>
        <w:spacing w:before="0" w:beforeAutospacing="0" w:after="150" w:afterAutospacing="0" w:line="480" w:lineRule="atLeast"/>
        <w:ind w:firstLine="480"/>
        <w:rPr>
          <w:rFonts w:ascii="微软雅黑" w:hAnsi="微软雅黑" w:eastAsia="微软雅黑"/>
          <w:color w:val="333333"/>
        </w:rPr>
      </w:pPr>
      <w:r>
        <w:rPr>
          <w:rFonts w:hint="eastAsia" w:ascii="仿宋_GB2312" w:hAnsi="仿宋_GB2312" w:eastAsia="仿宋_GB2312" w:cs="仿宋_GB2312"/>
          <w:color w:val="333333"/>
        </w:rPr>
        <w:t>明确清偿主体是治理拖欠农民工工资问题的关键。由于企业生产组织方式和用工方式日趋复杂，有些情形下发生农民工工资拖欠后清偿主体难以及时确定，严重影响拖欠农民工工资问题的快速解决。为此，《条例》做好与相关法律法规的衔接，对一些特殊情形下拖欠农民工工资的清偿作了规定：一是不具备合法经营资格的单位招用农民工，农民工已经付出劳动而未获得工资的，依照有关法律规定执行，即由该单位或者其出资人清偿。二是用工单位使用个人、不具备合法经营资格的单位或者未依法取得劳务派遣许可证的单位派遣的农民工，拖欠农民工工资的，由用工单位清偿，并可以依法进行追偿。三是用人单位将工作任务发包给个人或者不具备合法经营资格的单位，导致拖欠所招用农民工工资的，依照有关法律规定执行，即由发包的组织与承包经营者承担连带赔偿责任。用人单位允许个人、不具备合法经营资格或者未取得相应资质的单位以用人单位的名义对外经营，导致拖欠所招用农民工工资的，由用人单位清偿，并可以依法进行追偿。四是合伙企业、个人独资企业、个体经济组织等用人单位拖欠农民工工资的，应当依法予以清偿；不清偿的，由出资人依法清偿。五是用人单位合并或者分立时，应当在实施合并或者分立前依法清偿拖欠的农民工工资；经与农民工书面协商一致的，可以由合并或者分立后承继其权利和义务的用人单位清偿。六是用人单位被依法吊销营业执照或者登记证书、被责令关闭、被撤销或者依法解散的，应当在申请注销登记前依法清偿拖欠的农民工工资；未按规定清偿农民工工资的用人单位主要出资人，应当在注册新用人单位前清偿拖欠的农民工工资。</w:t>
      </w:r>
    </w:p>
    <w:p>
      <w:pPr>
        <w:pStyle w:val="4"/>
        <w:shd w:val="clear" w:color="auto" w:fill="FFFFFF"/>
        <w:spacing w:before="0" w:beforeAutospacing="0" w:after="0" w:afterAutospacing="0" w:line="480" w:lineRule="atLeast"/>
        <w:ind w:firstLine="480"/>
        <w:rPr>
          <w:rFonts w:ascii="微软雅黑" w:hAnsi="微软雅黑" w:eastAsia="微软雅黑"/>
          <w:color w:val="333333"/>
        </w:rPr>
      </w:pPr>
      <w:r>
        <w:rPr>
          <w:rStyle w:val="7"/>
          <w:rFonts w:hint="eastAsia" w:ascii="微软雅黑" w:hAnsi="微软雅黑" w:eastAsia="微软雅黑"/>
          <w:color w:val="333333"/>
        </w:rPr>
        <w:t>七、《条例》在加强保障农民工工资支付工作的监督管理方面的规定</w:t>
      </w:r>
    </w:p>
    <w:p>
      <w:pPr>
        <w:pStyle w:val="4"/>
        <w:shd w:val="clear" w:color="auto" w:fill="FFFFFF"/>
        <w:spacing w:before="0" w:beforeAutospacing="0" w:after="150" w:afterAutospacing="0" w:line="480" w:lineRule="atLeast"/>
        <w:ind w:firstLine="480"/>
        <w:rPr>
          <w:rFonts w:hint="eastAsia" w:ascii="仿宋_GB2312" w:hAnsi="仿宋_GB2312" w:eastAsia="仿宋_GB2312" w:cs="仿宋_GB2312"/>
          <w:color w:val="333333"/>
        </w:rPr>
      </w:pPr>
      <w:r>
        <w:rPr>
          <w:rFonts w:hint="eastAsia" w:ascii="仿宋_GB2312" w:hAnsi="仿宋_GB2312" w:eastAsia="仿宋_GB2312" w:cs="仿宋_GB2312"/>
          <w:color w:val="333333"/>
        </w:rPr>
        <w:t>细化部门监管职责，是根治拖欠农民工工资问题的内在需要。为此，《条例》在监督检查方面作出了一系列规定：一是人力资源社会保障行政部门、相关行业工程建设主管部门和其他有关部门按照职责，对劳动合同签订、工资支付、用工实名制、工资专用账户、施工总承包单位代发工资、工资保证金存储、维权信息公示等情况加强监督检查。二是人力资源社会保障行政部门在查处拖欠农民工工资案件时，经批准可以依法查询相关单位金融账户和相关当事人拥有房产、车辆等情况。三是发生用人单位拒不配合调查、清偿责任主体无法联系等情形的，人力资源社会保障行政部门可以请求公安机关和其他有关部门协助处理；对拖欠农民工工资涉嫌构成拒不支付劳动报酬罪的，及时移送公安机关审查并作出决定。四是对用人单位开展守法诚信等级评价；建立拖欠农民工工资“黑名单”，将用人单位及其法定代表人或者主要负责人、直接负责的主管人员和其他直接责任人员列入失信联合惩戒对象名单，依法依规予以限制。</w:t>
      </w:r>
    </w:p>
    <w:p>
      <w:pPr>
        <w:pStyle w:val="4"/>
        <w:shd w:val="clear" w:color="auto" w:fill="FFFFFF"/>
        <w:spacing w:before="0" w:beforeAutospacing="0" w:after="0" w:afterAutospacing="0" w:line="480" w:lineRule="atLeast"/>
        <w:ind w:firstLine="480"/>
        <w:rPr>
          <w:rFonts w:ascii="微软雅黑" w:hAnsi="微软雅黑" w:eastAsia="微软雅黑"/>
          <w:color w:val="333333"/>
        </w:rPr>
      </w:pPr>
      <w:r>
        <w:rPr>
          <w:rStyle w:val="7"/>
          <w:rFonts w:hint="eastAsia" w:ascii="微软雅黑" w:hAnsi="微软雅黑" w:eastAsia="微软雅黑"/>
          <w:color w:val="333333"/>
        </w:rPr>
        <w:t>八、《条例》在法律责任方面的规定</w:t>
      </w:r>
    </w:p>
    <w:p>
      <w:pPr>
        <w:pStyle w:val="4"/>
        <w:shd w:val="clear" w:color="auto" w:fill="FFFFFF"/>
        <w:spacing w:before="0" w:beforeAutospacing="0" w:after="150" w:afterAutospacing="0" w:line="480" w:lineRule="atLeast"/>
        <w:ind w:firstLine="480"/>
        <w:rPr>
          <w:rFonts w:hint="eastAsia" w:ascii="仿宋_GB2312" w:hAnsi="仿宋_GB2312" w:eastAsia="仿宋_GB2312" w:cs="仿宋_GB2312"/>
          <w:color w:val="333333"/>
        </w:rPr>
      </w:pPr>
      <w:bookmarkStart w:id="0" w:name="_GoBack"/>
      <w:r>
        <w:rPr>
          <w:rFonts w:hint="eastAsia" w:ascii="仿宋_GB2312" w:hAnsi="仿宋_GB2312" w:eastAsia="仿宋_GB2312" w:cs="仿宋_GB2312"/>
          <w:color w:val="333333"/>
        </w:rPr>
        <w:t>为了确保农民工工资支付保障制度落地实施，加大对违法行为的惩戒力度，营造“不愿欠薪”“不能欠薪”“不敢欠薪”的社会氛围，《条例》在法律责任方面主要作了以下规定：一是明确拖欠农民工工资行为的法律责任，促使用人单位履行主体责任。违反规定拖欠农民工工资的，依照有关法律规定执行，也就是由人力资源社会保障行政部门责令限期支付；逾期不支付的，向劳动者加付应付金额百分之五十以上百分之一百以下的赔偿金；涉嫌构成拒不支付劳动报酬罪的，及时移送司法机关追究刑事责任。对以实物或者有价证券等代替货币支付工资、未编制并保存工资支付台账、未向农民工提供工资清单、扣押或者变相扣押用于支付工资的社会保障卡或者银行卡等违法行为，由人力资源社会保障行政部门责令限期改正；逾期不改正的，在对单位给予罚款的同时，对法定代表人或者主要负责人、直接负责的主管人员和其他直接责任人员给予罚款。二是突出工程建设领域违法行为的法律责任。对施工总承包单位未按规定开设或者使用农民工工资专用账户、未按规定存储工资保证金或者未提供金融机构保函，施工总承包单位、分包单位未实行劳动用工实名制管理，建设单位未依法提供工程款支付担保、未按约定及时足额拨付人工费用，建设单位或者施工总承包单位拒不提供或者无法提供工程施工合同、农民工工资专用账户有关资料等违法行为，规定了责令限期改正、处5万元以上10万元以下罚款，对其中的一些违法行为，还规定了责令项目停工、降低资质等级或者吊销资质证书等处罚。三是明确政府部门监管不到位的责任，促使政府投资行为更加规范。政府投资项目政府投资资金不到位拖欠农民工工资的，由人力资源社会保障行政部门报本级政府批准后，责令限期足额拨付所拖欠的资金；逾期不拨付的，对有关部门负责人进行约谈，必要时进行通报，约谈地方政府负责人；情节严重的，对政府及其有关部门负责人、直接负责的主管人员和其他直接责任人员依法依规给予处分。对人力资源社会保障、发展改革、财政、公安等部门和相关行业工程建设主管部门工作人员，在履行农民工工资支付监督管理职责过程中滥用职权、玩忽职守、徇私舞弊的，依法依规给予处分；构成犯罪的，依法追究其刑事责任。</w:t>
      </w:r>
    </w:p>
    <w:p>
      <w:pPr>
        <w:pStyle w:val="4"/>
        <w:shd w:val="clear" w:color="auto" w:fill="FFFFFF"/>
        <w:spacing w:before="0" w:beforeAutospacing="0" w:after="150" w:afterAutospacing="0" w:line="480" w:lineRule="atLeast"/>
        <w:ind w:firstLine="480"/>
        <w:rPr>
          <w:rFonts w:hint="eastAsia" w:ascii="仿宋_GB2312" w:hAnsi="仿宋_GB2312" w:eastAsia="仿宋_GB2312" w:cs="仿宋_GB2312"/>
          <w:color w:val="333333"/>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microsoft yahei">
    <w:altName w:val="Times New Roman"/>
    <w:panose1 w:val="00000000000000000000"/>
    <w:charset w:val="00"/>
    <w:family w:val="roman"/>
    <w:pitch w:val="default"/>
    <w:sig w:usb0="00000000" w:usb1="00000000" w:usb2="00000000" w:usb3="00000000" w:csb0="00000000" w:csb1="00000000"/>
  </w:font>
  <w:font w:name="方正小标宋简体">
    <w:altName w:val="仿宋_GB2312"/>
    <w:panose1 w:val="03000509000000000000"/>
    <w:charset w:val="86"/>
    <w:family w:val="script"/>
    <w:pitch w:val="default"/>
    <w:sig w:usb0="00000000" w:usb1="00000000" w:usb2="00000010" w:usb3="00000000" w:csb0="00040000" w:csb1="00000000"/>
  </w:font>
  <w:font w:name="微软雅黑">
    <w:altName w:val="黑体"/>
    <w:panose1 w:val="020B0503020204020204"/>
    <w:charset w:val="86"/>
    <w:family w:val="swiss"/>
    <w:pitch w:val="default"/>
    <w:sig w:usb0="00000000" w:usb1="0000000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61007A87" w:usb1="80000000" w:usb2="00000008"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CE2"/>
    <w:rsid w:val="00091B82"/>
    <w:rsid w:val="00196CE2"/>
    <w:rsid w:val="001D07C1"/>
    <w:rsid w:val="002653F8"/>
    <w:rsid w:val="003269E7"/>
    <w:rsid w:val="004F4C98"/>
    <w:rsid w:val="00562697"/>
    <w:rsid w:val="00843B0A"/>
    <w:rsid w:val="00B20705"/>
    <w:rsid w:val="00C97BF7"/>
    <w:rsid w:val="00CB6B57"/>
    <w:rsid w:val="00EB4CEA"/>
    <w:rsid w:val="00F23EE7"/>
    <w:rsid w:val="26136110"/>
    <w:rsid w:val="6F3D4C5E"/>
    <w:rsid w:val="7BE919F9"/>
    <w:rsid w:val="7DA629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1"/>
    <w:unhideWhenUsed/>
    <w:uiPriority w:val="99"/>
    <w:pPr>
      <w:tabs>
        <w:tab w:val="center" w:pos="4153"/>
        <w:tab w:val="right" w:pos="8306"/>
      </w:tabs>
      <w:snapToGrid w:val="0"/>
      <w:jc w:val="left"/>
    </w:pPr>
    <w:rPr>
      <w:sz w:val="18"/>
      <w:szCs w:val="18"/>
    </w:rPr>
  </w:style>
  <w:style w:type="paragraph" w:styleId="3">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paragraph" w:customStyle="1" w:styleId="8">
    <w:name w:val="sp_title"/>
    <w:basedOn w:val="1"/>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9">
    <w:name w:val="apple-converted-space"/>
    <w:basedOn w:val="6"/>
    <w:uiPriority w:val="0"/>
  </w:style>
  <w:style w:type="character" w:customStyle="1" w:styleId="10">
    <w:name w:val="页眉 Char"/>
    <w:basedOn w:val="6"/>
    <w:link w:val="3"/>
    <w:qFormat/>
    <w:uiPriority w:val="99"/>
    <w:rPr>
      <w:sz w:val="18"/>
      <w:szCs w:val="18"/>
    </w:rPr>
  </w:style>
  <w:style w:type="character" w:customStyle="1" w:styleId="11">
    <w:name w:val="页脚 Char"/>
    <w:basedOn w:val="6"/>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631</Words>
  <Characters>3601</Characters>
  <Lines>30</Lines>
  <Paragraphs>8</Paragraphs>
  <TotalTime>41</TotalTime>
  <ScaleCrop>false</ScaleCrop>
  <LinksUpToDate>false</LinksUpToDate>
  <CharactersWithSpaces>4224</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2020-04-07T12:22:00Z</dcterms:created>
  <dc:creator>何博文</dc:creator>
  <cp:lastModifiedBy>Administrator</cp:lastModifiedBy>
  <dcterms:modified xsi:type="dcterms:W3CDTF">2020-04-10T07:18:48Z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